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center"/>
      </w:pPr>
      <w:r>
        <w:rPr>
          <w:rFonts w:ascii="Times New Roman" w:hAnsi="Times New Roman"/>
          <w:b/>
          <w:sz w:val="26"/>
        </w:rPr>
        <w:t>CỘNG HÒA XÃ HỘI CHỦ NGHĨA VIỆT NAM</w:t>
      </w:r>
    </w:p>
    <w:p>
      <w:pPr>
        <w:spacing w:after="40"/>
        <w:jc w:val="center"/>
      </w:pPr>
      <w:r>
        <w:rPr>
          <w:rFonts w:ascii="Times New Roman" w:hAnsi="Times New Roman"/>
          <w:b/>
          <w:sz w:val="26"/>
        </w:rPr>
        <w:t>Độc lập - Tự do - Hạnh phúc</w:t>
      </w:r>
    </w:p>
    <w:p>
      <w:pPr>
        <w:spacing w:after="40"/>
        <w:jc w:val="center"/>
      </w:pPr>
      <w:r>
        <w:rPr>
          <w:rFonts w:ascii="Times New Roman" w:hAnsi="Times New Roman"/>
          <w:b w:val="0"/>
          <w:sz w:val="26"/>
        </w:rPr>
        <w:t>---------------</w:t>
      </w:r>
    </w:p>
    <w:p/>
    <w:p>
      <w:pPr>
        <w:spacing w:after="40"/>
        <w:jc w:val="center"/>
      </w:pPr>
      <w:r>
        <w:rPr>
          <w:rFonts w:ascii="Times New Roman" w:hAnsi="Times New Roman"/>
          <w:b/>
          <w:sz w:val="26"/>
        </w:rPr>
        <w:t>HỢP ĐỒNG GIA CÔNG</w:t>
      </w:r>
    </w:p>
    <w:p>
      <w:pPr>
        <w:spacing w:after="40"/>
        <w:jc w:val="center"/>
      </w:pPr>
      <w:r>
        <w:rPr>
          <w:rFonts w:ascii="Times New Roman" w:hAnsi="Times New Roman"/>
          <w:b w:val="0"/>
          <w:sz w:val="26"/>
        </w:rPr>
        <w:t>Số: ......../HĐGC</w:t>
      </w:r>
    </w:p>
    <w:p/>
    <w:p>
      <w:pPr>
        <w:spacing w:after="40"/>
      </w:pPr>
      <w:r>
        <w:rPr>
          <w:rFonts w:ascii="Times New Roman" w:hAnsi="Times New Roman"/>
          <w:b w:val="0"/>
          <w:sz w:val="26"/>
        </w:rPr>
        <w:t>- Căn cứ Luật Thương mại năm 2005;</w:t>
      </w:r>
    </w:p>
    <w:p>
      <w:pPr>
        <w:spacing w:after="40"/>
      </w:pPr>
      <w:r>
        <w:rPr>
          <w:rFonts w:ascii="Times New Roman" w:hAnsi="Times New Roman"/>
          <w:b w:val="0"/>
          <w:sz w:val="26"/>
        </w:rPr>
        <w:t>- Căn cứ Bộ luật Dân sự năm 2015;</w:t>
      </w:r>
    </w:p>
    <w:p>
      <w:pPr>
        <w:spacing w:after="40"/>
      </w:pPr>
      <w:r>
        <w:rPr>
          <w:rFonts w:ascii="Times New Roman" w:hAnsi="Times New Roman"/>
          <w:b w:val="0"/>
          <w:sz w:val="26"/>
        </w:rPr>
        <w:t>- Căn cứ nhu cầu và khả năng của hai bên.</w:t>
      </w:r>
    </w:p>
    <w:p/>
    <w:p>
      <w:pPr>
        <w:spacing w:after="40"/>
      </w:pPr>
      <w:r>
        <w:rPr>
          <w:rFonts w:ascii="Times New Roman" w:hAnsi="Times New Roman"/>
          <w:b w:val="0"/>
          <w:sz w:val="26"/>
        </w:rPr>
        <w:t>Hôm nay, ngày ...... tháng ...... năm ......, tại ...................................., chúng tôi gồm:</w:t>
      </w:r>
    </w:p>
    <w:p/>
    <w:p>
      <w:pPr>
        <w:spacing w:after="40"/>
      </w:pPr>
      <w:r>
        <w:rPr>
          <w:rFonts w:ascii="Times New Roman" w:hAnsi="Times New Roman"/>
          <w:b/>
          <w:sz w:val="26"/>
        </w:rPr>
        <w:t>BÊN ĐẶT GIA CÔNG (Bên A):</w:t>
      </w:r>
    </w:p>
    <w:p>
      <w:pPr>
        <w:spacing w:after="40"/>
      </w:pPr>
      <w:r>
        <w:rPr>
          <w:rFonts w:ascii="Times New Roman" w:hAnsi="Times New Roman"/>
          <w:b w:val="0"/>
          <w:sz w:val="26"/>
        </w:rPr>
        <w:t>Tên tổ chức/cá nhân:</w:t>
      </w:r>
    </w:p>
    <w:p>
      <w:pPr>
        <w:spacing w:after="40"/>
      </w:pPr>
      <w:r>
        <w:rPr>
          <w:rFonts w:ascii="Times New Roman" w:hAnsi="Times New Roman"/>
          <w:b w:val="0"/>
          <w:sz w:val="26"/>
        </w:rPr>
        <w:t>Mã số thuế/CCCD số:</w:t>
      </w:r>
    </w:p>
    <w:p>
      <w:pPr>
        <w:spacing w:after="40"/>
      </w:pPr>
      <w:r>
        <w:rPr>
          <w:rFonts w:ascii="Times New Roman" w:hAnsi="Times New Roman"/>
          <w:b w:val="0"/>
          <w:sz w:val="26"/>
        </w:rPr>
        <w:t>Địa chỉ:</w:t>
      </w:r>
    </w:p>
    <w:p>
      <w:pPr>
        <w:spacing w:after="40"/>
      </w:pPr>
      <w:r>
        <w:rPr>
          <w:rFonts w:ascii="Times New Roman" w:hAnsi="Times New Roman"/>
          <w:b w:val="0"/>
          <w:sz w:val="26"/>
        </w:rPr>
        <w:t>Người đại diện: ........................ Chức vụ:</w:t>
      </w:r>
    </w:p>
    <w:p>
      <w:pPr>
        <w:spacing w:after="40"/>
      </w:pPr>
      <w:r>
        <w:rPr>
          <w:rFonts w:ascii="Times New Roman" w:hAnsi="Times New Roman"/>
          <w:b w:val="0"/>
          <w:sz w:val="26"/>
        </w:rPr>
        <w:t>Số điện thoại:</w:t>
      </w:r>
    </w:p>
    <w:p/>
    <w:p>
      <w:pPr>
        <w:spacing w:after="40"/>
      </w:pPr>
      <w:r>
        <w:rPr>
          <w:rFonts w:ascii="Times New Roman" w:hAnsi="Times New Roman"/>
          <w:b/>
          <w:sz w:val="26"/>
        </w:rPr>
        <w:t>BÊN NHẬN GIA CÔNG (Bên B):</w:t>
      </w:r>
    </w:p>
    <w:p>
      <w:pPr>
        <w:spacing w:after="40"/>
      </w:pPr>
      <w:r>
        <w:rPr>
          <w:rFonts w:ascii="Times New Roman" w:hAnsi="Times New Roman"/>
          <w:b w:val="0"/>
          <w:sz w:val="26"/>
        </w:rPr>
        <w:t>Tên tổ chức/cá nhân:</w:t>
      </w:r>
    </w:p>
    <w:p>
      <w:pPr>
        <w:spacing w:after="40"/>
      </w:pPr>
      <w:r>
        <w:rPr>
          <w:rFonts w:ascii="Times New Roman" w:hAnsi="Times New Roman"/>
          <w:b w:val="0"/>
          <w:sz w:val="26"/>
        </w:rPr>
        <w:t>Mã số thuế/CCCD số:</w:t>
      </w:r>
    </w:p>
    <w:p>
      <w:pPr>
        <w:spacing w:after="40"/>
      </w:pPr>
      <w:r>
        <w:rPr>
          <w:rFonts w:ascii="Times New Roman" w:hAnsi="Times New Roman"/>
          <w:b w:val="0"/>
          <w:sz w:val="26"/>
        </w:rPr>
        <w:t>Địa chỉ:</w:t>
      </w:r>
    </w:p>
    <w:p>
      <w:pPr>
        <w:spacing w:after="40"/>
      </w:pPr>
      <w:r>
        <w:rPr>
          <w:rFonts w:ascii="Times New Roman" w:hAnsi="Times New Roman"/>
          <w:b w:val="0"/>
          <w:sz w:val="26"/>
        </w:rPr>
        <w:t>Người đại diện: ........................ Chức vụ:</w:t>
      </w:r>
    </w:p>
    <w:p>
      <w:pPr>
        <w:spacing w:after="40"/>
      </w:pPr>
      <w:r>
        <w:rPr>
          <w:rFonts w:ascii="Times New Roman" w:hAnsi="Times New Roman"/>
          <w:b w:val="0"/>
          <w:sz w:val="26"/>
        </w:rPr>
        <w:t>Số điện thoại:</w:t>
      </w:r>
    </w:p>
    <w:p/>
    <w:p>
      <w:pPr>
        <w:spacing w:after="40"/>
      </w:pPr>
      <w:r>
        <w:rPr>
          <w:rFonts w:ascii="Times New Roman" w:hAnsi="Times New Roman"/>
          <w:b w:val="0"/>
          <w:sz w:val="26"/>
        </w:rPr>
        <w:t>Hai bên thống nhất ký kết hợp đồng gia công với các điều khoản sau:</w:t>
      </w:r>
    </w:p>
    <w:p/>
    <w:p>
      <w:pPr>
        <w:spacing w:after="40"/>
      </w:pPr>
      <w:r>
        <w:rPr>
          <w:rFonts w:ascii="Times New Roman" w:hAnsi="Times New Roman"/>
          <w:b/>
          <w:sz w:val="26"/>
        </w:rPr>
        <w:t>Điều 1. Sản phẩm gia công</w:t>
      </w:r>
    </w:p>
    <w:p>
      <w:pPr>
        <w:spacing w:after="40"/>
      </w:pPr>
      <w:r>
        <w:rPr>
          <w:rFonts w:ascii="Times New Roman" w:hAnsi="Times New Roman"/>
          <w:b w:val="0"/>
          <w:sz w:val="26"/>
        </w:rPr>
        <w:t>Tên sản phẩm:</w:t>
      </w:r>
    </w:p>
    <w:p>
      <w:pPr>
        <w:spacing w:after="40"/>
      </w:pPr>
      <w:r>
        <w:rPr>
          <w:rFonts w:ascii="Times New Roman" w:hAnsi="Times New Roman"/>
          <w:b w:val="0"/>
          <w:sz w:val="26"/>
        </w:rPr>
        <w:t>Số lượng:</w:t>
      </w:r>
    </w:p>
    <w:p>
      <w:pPr>
        <w:spacing w:after="40"/>
      </w:pPr>
      <w:r>
        <w:rPr>
          <w:rFonts w:ascii="Times New Roman" w:hAnsi="Times New Roman"/>
          <w:b w:val="0"/>
          <w:sz w:val="26"/>
        </w:rPr>
        <w:t>Quy cách, mẫu mã:</w:t>
      </w:r>
    </w:p>
    <w:p>
      <w:pPr>
        <w:spacing w:after="40"/>
      </w:pPr>
      <w:r>
        <w:rPr>
          <w:rFonts w:ascii="Times New Roman" w:hAnsi="Times New Roman"/>
          <w:b w:val="0"/>
          <w:sz w:val="26"/>
        </w:rPr>
        <w:t>Tiêu chuẩn chất lượng:</w:t>
      </w:r>
    </w:p>
    <w:p>
      <w:pPr>
        <w:spacing w:after="40"/>
      </w:pPr>
      <w:r>
        <w:rPr>
          <w:rFonts w:ascii="Times New Roman" w:hAnsi="Times New Roman"/>
          <w:b w:val="0"/>
          <w:sz w:val="26"/>
        </w:rPr>
        <w:t>Bản vẽ kỹ thuật, mẫu sản phẩm và các yêu cầu chi tiết được mô tả tại Phụ lục đính kèm, là bộ phận không tách rời của hợp đồng.</w:t>
      </w:r>
    </w:p>
    <w:p/>
    <w:p>
      <w:pPr>
        <w:spacing w:after="40"/>
      </w:pPr>
      <w:r>
        <w:rPr>
          <w:rFonts w:ascii="Times New Roman" w:hAnsi="Times New Roman"/>
          <w:b/>
          <w:sz w:val="26"/>
        </w:rPr>
        <w:t>Điều 2. Nguyên vật liệu</w:t>
      </w:r>
    </w:p>
    <w:p>
      <w:pPr>
        <w:spacing w:after="40"/>
      </w:pPr>
      <w:r>
        <w:rPr>
          <w:rFonts w:ascii="Times New Roman" w:hAnsi="Times New Roman"/>
          <w:b w:val="0"/>
          <w:sz w:val="26"/>
        </w:rPr>
        <w:t>2.1. Nguyên vật liệu để gia công do ........ (Bên A/Bên B) cung cấp, gồm: ......................................................................</w:t>
      </w:r>
    </w:p>
    <w:p>
      <w:pPr>
        <w:spacing w:after="40"/>
      </w:pPr>
      <w:r>
        <w:rPr>
          <w:rFonts w:ascii="Times New Roman" w:hAnsi="Times New Roman"/>
          <w:b w:val="0"/>
          <w:sz w:val="26"/>
        </w:rPr>
        <w:t>2.2. Trường hợp Bên A cung cấp nguyên vật liệu: hai bên lập biên bản giao nhận ghi rõ số lượng, chủng loại, chất lượng; Bên B có trách nhiệm bảo quản, sử dụng đúng định mức và thông báo cho Bên A nếu nguyên vật liệu không bảo đảm chất lượng.</w:t>
      </w:r>
    </w:p>
    <w:p>
      <w:pPr>
        <w:spacing w:after="40"/>
      </w:pPr>
      <w:r>
        <w:rPr>
          <w:rFonts w:ascii="Times New Roman" w:hAnsi="Times New Roman"/>
          <w:b w:val="0"/>
          <w:sz w:val="26"/>
        </w:rPr>
        <w:t>2.3. Định mức tiêu hao và cách xử lý phần nguyên vật liệu dư, phế liệu: ......................................................................</w:t>
      </w:r>
    </w:p>
    <w:p/>
    <w:p>
      <w:pPr>
        <w:spacing w:after="40"/>
      </w:pPr>
      <w:r>
        <w:rPr>
          <w:rFonts w:ascii="Times New Roman" w:hAnsi="Times New Roman"/>
          <w:b/>
          <w:sz w:val="26"/>
        </w:rPr>
        <w:t>Điều 3. Giá gia công và phương thức thanh toán</w:t>
      </w:r>
    </w:p>
    <w:p>
      <w:pPr>
        <w:spacing w:after="40"/>
      </w:pPr>
      <w:r>
        <w:rPr>
          <w:rFonts w:ascii="Times New Roman" w:hAnsi="Times New Roman"/>
          <w:b w:val="0"/>
          <w:sz w:val="26"/>
        </w:rPr>
        <w:t>Đơn giá gia công:</w:t>
      </w:r>
    </w:p>
    <w:p>
      <w:pPr>
        <w:spacing w:after="40"/>
      </w:pPr>
      <w:r>
        <w:rPr>
          <w:rFonts w:ascii="Times New Roman" w:hAnsi="Times New Roman"/>
          <w:b w:val="0"/>
          <w:sz w:val="26"/>
        </w:rPr>
        <w:t>Tổng tiền công (chưa gồm thuế):</w:t>
      </w:r>
    </w:p>
    <w:p>
      <w:pPr>
        <w:spacing w:after="40"/>
      </w:pPr>
      <w:r>
        <w:rPr>
          <w:rFonts w:ascii="Times New Roman" w:hAnsi="Times New Roman"/>
          <w:b w:val="0"/>
          <w:sz w:val="26"/>
        </w:rPr>
        <w:t>Thuế giá trị gia tăng:</w:t>
      </w:r>
    </w:p>
    <w:p>
      <w:pPr>
        <w:spacing w:after="40"/>
      </w:pPr>
      <w:r>
        <w:rPr>
          <w:rFonts w:ascii="Times New Roman" w:hAnsi="Times New Roman"/>
          <w:b w:val="0"/>
          <w:sz w:val="26"/>
        </w:rPr>
        <w:t>Tổng giá trị hợp đồng:</w:t>
      </w:r>
    </w:p>
    <w:p>
      <w:pPr>
        <w:spacing w:after="40"/>
      </w:pPr>
      <w:r>
        <w:rPr>
          <w:rFonts w:ascii="Times New Roman" w:hAnsi="Times New Roman"/>
          <w:b w:val="0"/>
          <w:sz w:val="26"/>
        </w:rPr>
        <w:t>Bằng chữ: ......................................................................</w:t>
      </w:r>
    </w:p>
    <w:p>
      <w:pPr>
        <w:spacing w:after="40"/>
      </w:pPr>
      <w:r>
        <w:rPr>
          <w:rFonts w:ascii="Times New Roman" w:hAnsi="Times New Roman"/>
          <w:b w:val="0"/>
          <w:sz w:val="26"/>
        </w:rPr>
        <w:t>Phương thức thanh toán: tiền mặt/chuyển khoản. Tiến độ: tạm ứng ......% khi ký hợp đồng; thanh toán phần còn lại trong vòng ...... ngày kể từ ngày hai bên ký biên bản nghiệm thu và Bên B xuất hóa đơn.</w:t>
      </w:r>
    </w:p>
    <w:p/>
    <w:p>
      <w:pPr>
        <w:spacing w:after="40"/>
      </w:pPr>
      <w:r>
        <w:rPr>
          <w:rFonts w:ascii="Times New Roman" w:hAnsi="Times New Roman"/>
          <w:b/>
          <w:sz w:val="26"/>
        </w:rPr>
        <w:t>Điều 4. Giao nhận sản phẩm</w:t>
      </w:r>
    </w:p>
    <w:p>
      <w:pPr>
        <w:spacing w:after="40"/>
      </w:pPr>
      <w:r>
        <w:rPr>
          <w:rFonts w:ascii="Times New Roman" w:hAnsi="Times New Roman"/>
          <w:b w:val="0"/>
          <w:sz w:val="26"/>
        </w:rPr>
        <w:t>Thời gian giao hàng:</w:t>
      </w:r>
    </w:p>
    <w:p>
      <w:pPr>
        <w:spacing w:after="40"/>
      </w:pPr>
      <w:r>
        <w:rPr>
          <w:rFonts w:ascii="Times New Roman" w:hAnsi="Times New Roman"/>
          <w:b w:val="0"/>
          <w:sz w:val="26"/>
        </w:rPr>
        <w:t>Địa điểm giao hàng:</w:t>
      </w:r>
    </w:p>
    <w:p>
      <w:pPr>
        <w:spacing w:after="40"/>
      </w:pPr>
      <w:r>
        <w:rPr>
          <w:rFonts w:ascii="Times New Roman" w:hAnsi="Times New Roman"/>
          <w:b w:val="0"/>
          <w:sz w:val="26"/>
        </w:rPr>
        <w:t>Bên B đóng gói, giao sản phẩm theo đúng thời gian, địa điểm thỏa thuận. Chi phí và trách nhiệm vận chuyển do ........ chịu. Rủi ro đối với sản phẩm chuyển từ Bên B sang Bên A kể từ thời điểm hai bên ký biên bản giao nhận.</w:t>
      </w:r>
    </w:p>
    <w:p/>
    <w:p>
      <w:pPr>
        <w:spacing w:after="40"/>
      </w:pPr>
      <w:r>
        <w:rPr>
          <w:rFonts w:ascii="Times New Roman" w:hAnsi="Times New Roman"/>
          <w:b/>
          <w:sz w:val="26"/>
        </w:rPr>
        <w:t>Điều 5. Quyền và nghĩa vụ của hai bên</w:t>
      </w:r>
    </w:p>
    <w:p>
      <w:pPr>
        <w:spacing w:after="40"/>
      </w:pPr>
      <w:r>
        <w:rPr>
          <w:rFonts w:ascii="Times New Roman" w:hAnsi="Times New Roman"/>
          <w:b w:val="0"/>
          <w:sz w:val="26"/>
        </w:rPr>
        <w:t>5.1. Bên A: cung cấp đầy đủ, đúng hạn nguyên vật liệu, bản vẽ, mẫu (nếu thuộc trách nhiệm của mình); nghiệm thu và thanh toán tiền công đúng hạn; chịu trách nhiệm về tính hợp pháp của mẫu mã, kiểu dáng, nhãn hiệu yêu cầu gia công.</w:t>
      </w:r>
    </w:p>
    <w:p>
      <w:pPr>
        <w:spacing w:after="40"/>
      </w:pPr>
      <w:r>
        <w:rPr>
          <w:rFonts w:ascii="Times New Roman" w:hAnsi="Times New Roman"/>
          <w:b w:val="0"/>
          <w:sz w:val="26"/>
        </w:rPr>
        <w:t>5.2. Bên B: gia công đúng số lượng, quy cách, chất lượng, tiến độ; bảo quản nguyên vật liệu, khuôn mẫu, tài liệu của Bên A; chịu trách nhiệm về sản phẩm không đạt yêu cầu do lỗi của mình; được nhận tiền công đầy đủ, đúng hạn.</w:t>
      </w:r>
    </w:p>
    <w:p/>
    <w:p>
      <w:pPr>
        <w:spacing w:after="40"/>
      </w:pPr>
      <w:r>
        <w:rPr>
          <w:rFonts w:ascii="Times New Roman" w:hAnsi="Times New Roman"/>
          <w:b/>
          <w:sz w:val="26"/>
        </w:rPr>
        <w:t>Điều 6. Nghiệm thu</w:t>
      </w:r>
    </w:p>
    <w:p>
      <w:pPr>
        <w:spacing w:after="40"/>
      </w:pPr>
      <w:r>
        <w:rPr>
          <w:rFonts w:ascii="Times New Roman" w:hAnsi="Times New Roman"/>
          <w:b w:val="0"/>
          <w:sz w:val="26"/>
        </w:rPr>
        <w:t>Khi giao hàng, hai bên kiểm tra sản phẩm theo tiêu chuẩn tại Điều 1 và lập biên bản nghiệm thu. Sản phẩm không đạt yêu cầu do lỗi của Bên B thì Bên B phải sửa chữa, làm lại hoặc giảm tiền công tương ứng; hai bên thống nhất thời hạn khắc phục.</w:t>
      </w:r>
    </w:p>
    <w:p/>
    <w:p>
      <w:pPr>
        <w:spacing w:after="40"/>
      </w:pPr>
      <w:r>
        <w:rPr>
          <w:rFonts w:ascii="Times New Roman" w:hAnsi="Times New Roman"/>
          <w:b/>
          <w:sz w:val="26"/>
        </w:rPr>
        <w:t>Điều 7. Phạt vi phạm và bồi thường thiệt hại</w:t>
      </w:r>
    </w:p>
    <w:p>
      <w:pPr>
        <w:spacing w:after="40"/>
      </w:pPr>
      <w:r>
        <w:rPr>
          <w:rFonts w:ascii="Times New Roman" w:hAnsi="Times New Roman"/>
          <w:b w:val="0"/>
          <w:sz w:val="26"/>
        </w:rPr>
        <w:t>7.1. Bên vi phạm nghĩa vụ phải chịu phạt vi phạm theo mức hai bên thỏa thuận nhưng không vượt quá 8% giá trị phần nghĩa vụ hợp đồng bị vi phạm theo Điều 301 Luật Thương mại 2005.</w:t>
      </w:r>
    </w:p>
    <w:p>
      <w:pPr>
        <w:spacing w:after="40"/>
      </w:pPr>
      <w:r>
        <w:rPr>
          <w:rFonts w:ascii="Times New Roman" w:hAnsi="Times New Roman"/>
          <w:b w:val="0"/>
          <w:sz w:val="26"/>
        </w:rPr>
        <w:t>7.2. Ngoài phạt vi phạm, bên vi phạm phải bồi thường thiệt hại thực tế, trực tiếp mà bên kia phải gánh chịu.</w:t>
      </w:r>
    </w:p>
    <w:p/>
    <w:p>
      <w:pPr>
        <w:spacing w:after="40"/>
      </w:pPr>
      <w:r>
        <w:rPr>
          <w:rFonts w:ascii="Times New Roman" w:hAnsi="Times New Roman"/>
          <w:b/>
          <w:sz w:val="26"/>
        </w:rPr>
        <w:t>Điều 8. Giải quyết tranh chấp</w:t>
      </w:r>
    </w:p>
    <w:p>
      <w:pPr>
        <w:spacing w:after="40"/>
      </w:pPr>
      <w:r>
        <w:rPr>
          <w:rFonts w:ascii="Times New Roman" w:hAnsi="Times New Roman"/>
          <w:b w:val="0"/>
          <w:sz w:val="26"/>
        </w:rPr>
        <w:t>Mọi tranh chấp phát sinh trước hết được giải quyết bằng thương lượng, hòa giải. Trường hợp không đạt được thỏa thuận, một trong hai bên có quyền yêu cầu Tòa án có thẩm quyền giải quyết theo quy định của pháp luật.</w:t>
      </w:r>
    </w:p>
    <w:p/>
    <w:p>
      <w:pPr>
        <w:spacing w:after="40"/>
      </w:pPr>
      <w:r>
        <w:rPr>
          <w:rFonts w:ascii="Times New Roman" w:hAnsi="Times New Roman"/>
          <w:b/>
          <w:sz w:val="26"/>
        </w:rPr>
        <w:t>Điều 9. Điều khoản chung</w:t>
      </w:r>
    </w:p>
    <w:p>
      <w:pPr>
        <w:spacing w:after="40"/>
      </w:pPr>
      <w:r>
        <w:rPr>
          <w:rFonts w:ascii="Times New Roman" w:hAnsi="Times New Roman"/>
          <w:b w:val="0"/>
          <w:sz w:val="26"/>
        </w:rPr>
        <w:t>Những nội dung không quy định trong hợp đồng được thực hiện theo Luật Thương mại 2005 và Bộ luật Dân sự 2015. Hợp đồng có hiệu lực kể từ ngày ký, lập thành 02 bản có giá trị pháp lý như nhau, mỗi bên giữ 01 bản.</w:t>
      </w:r>
    </w:p>
    <w:p/>
    <w:tbl>
      <w:tblPr>
        <w:tblW w:type="auto" w:w="0"/>
        <w:jc w:val="center"/>
        <w:tblLook w:firstColumn="1" w:firstRow="1" w:lastColumn="0" w:lastRow="0" w:noHBand="0" w:noVBand="1" w:val="04A0"/>
      </w:tblPr>
      <w:tblGrid>
        <w:gridCol w:w="4320"/>
        <w:gridCol w:w="4320"/>
      </w:tblGrid>
      <w:tr>
        <w:tc>
          <w:tcPr>
            <w:tcW w:type="dxa" w:w="4320"/>
          </w:tcPr>
          <w:p>
            <w:pPr>
              <w:spacing w:after="0"/>
              <w:jc w:val="center"/>
            </w:pPr>
            <w:r>
              <w:rPr>
                <w:rFonts w:ascii="Times New Roman" w:hAnsi="Times New Roman"/>
                <w:b w:val="0"/>
                <w:sz w:val="26"/>
              </w:rPr>
              <w:t>ĐẠI DIỆN BÊN A</w:t>
            </w:r>
          </w:p>
          <w:p>
            <w:pPr>
              <w:spacing w:after="0"/>
              <w:jc w:val="center"/>
            </w:pPr>
            <w:r>
              <w:rPr>
                <w:rFonts w:ascii="Times New Roman" w:hAnsi="Times New Roman"/>
                <w:b/>
                <w:sz w:val="26"/>
              </w:rPr>
              <w:t>(Ký, ghi rõ họ tên)</w:t>
            </w:r>
          </w:p>
        </w:tc>
        <w:tc>
          <w:tcPr>
            <w:tcW w:type="dxa" w:w="4320"/>
          </w:tcPr>
          <w:p>
            <w:pPr>
              <w:spacing w:after="0"/>
              <w:jc w:val="center"/>
            </w:pPr>
            <w:r>
              <w:rPr>
                <w:rFonts w:ascii="Times New Roman" w:hAnsi="Times New Roman"/>
                <w:b w:val="0"/>
                <w:sz w:val="26"/>
              </w:rPr>
              <w:t>ĐẠI DIỆN BÊN B</w:t>
            </w:r>
          </w:p>
          <w:p>
            <w:pPr>
              <w:spacing w:after="0"/>
              <w:jc w:val="center"/>
            </w:pPr>
            <w:r>
              <w:rPr>
                <w:rFonts w:ascii="Times New Roman" w:hAnsi="Times New Roman"/>
                <w:b/>
                <w:sz w:val="26"/>
              </w:rPr>
              <w:t>(Ký, ghi rõ họ tên)</w:t>
            </w:r>
          </w:p>
        </w:tc>
      </w:tr>
    </w:tbl>
    <w:p>
      <w:pPr>
        <w:spacing w:before="240"/>
      </w:pPr>
      <w:r>
        <w:rPr>
          <w:i/>
          <w:color w:val="888888"/>
          <w:sz w:val="20"/>
        </w:rPr>
        <w:t>Biểu mẫu cung cấp bởi LTV Law — ltvlaw.com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