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center"/>
      </w:pPr>
      <w:r>
        <w:rPr>
          <w:rFonts w:ascii="Times New Roman" w:hAnsi="Times New Roman"/>
          <w:b/>
          <w:sz w:val="26"/>
        </w:rPr>
        <w:t>CỘNG HÒA XÃ HỘI CHỦ NGHĨA VIỆT NAM</w:t>
      </w:r>
    </w:p>
    <w:p>
      <w:pPr>
        <w:spacing w:after="40"/>
        <w:jc w:val="center"/>
      </w:pPr>
      <w:r>
        <w:rPr>
          <w:rFonts w:ascii="Times New Roman" w:hAnsi="Times New Roman"/>
          <w:b/>
          <w:sz w:val="26"/>
        </w:rPr>
        <w:t>Độc lập - Tự do - Hạnh phúc</w:t>
      </w:r>
    </w:p>
    <w:p>
      <w:pPr>
        <w:spacing w:after="40"/>
        <w:jc w:val="center"/>
      </w:pPr>
      <w:r>
        <w:rPr>
          <w:rFonts w:ascii="Times New Roman" w:hAnsi="Times New Roman"/>
          <w:b w:val="0"/>
          <w:sz w:val="26"/>
        </w:rPr>
        <w:t>---------------</w:t>
      </w:r>
    </w:p>
    <w:p/>
    <w:p>
      <w:pPr>
        <w:spacing w:after="40"/>
        <w:jc w:val="center"/>
      </w:pPr>
      <w:r>
        <w:rPr>
          <w:rFonts w:ascii="Times New Roman" w:hAnsi="Times New Roman"/>
          <w:b/>
          <w:sz w:val="26"/>
        </w:rPr>
        <w:t>HỢP ĐỒNG CHUYỂN NHƯỢNG CỔ PHẦN</w:t>
      </w:r>
    </w:p>
    <w:p>
      <w:pPr>
        <w:spacing w:after="40"/>
        <w:jc w:val="center"/>
      </w:pPr>
      <w:r>
        <w:rPr>
          <w:rFonts w:ascii="Times New Roman" w:hAnsi="Times New Roman"/>
          <w:b/>
          <w:sz w:val="26"/>
        </w:rPr>
        <w:t>Số: ......../HĐCNCP</w:t>
      </w:r>
    </w:p>
    <w:p/>
    <w:p>
      <w:pPr>
        <w:spacing w:after="40"/>
      </w:pPr>
      <w:r>
        <w:rPr>
          <w:rFonts w:ascii="Times New Roman" w:hAnsi="Times New Roman"/>
          <w:b w:val="0"/>
          <w:sz w:val="26"/>
        </w:rPr>
        <w:t>- Căn cứ Bộ luật Dân sự năm 2015;</w:t>
      </w:r>
    </w:p>
    <w:p>
      <w:pPr>
        <w:spacing w:after="40"/>
      </w:pPr>
      <w:r>
        <w:rPr>
          <w:rFonts w:ascii="Times New Roman" w:hAnsi="Times New Roman"/>
          <w:b w:val="0"/>
          <w:sz w:val="26"/>
        </w:rPr>
        <w:t>- Căn cứ Luật Doanh nghiệp năm 2020 (sửa đổi, bổ sung năm 2025);</w:t>
      </w:r>
    </w:p>
    <w:p>
      <w:pPr>
        <w:spacing w:after="40"/>
      </w:pPr>
      <w:r>
        <w:rPr>
          <w:rFonts w:ascii="Times New Roman" w:hAnsi="Times New Roman"/>
          <w:b w:val="0"/>
          <w:sz w:val="26"/>
        </w:rPr>
        <w:t>- Căn cứ Điều lệ Công ty cổ phần ................ và nhu cầu của các bên.</w:t>
      </w:r>
    </w:p>
    <w:p/>
    <w:p>
      <w:pPr>
        <w:spacing w:after="40"/>
      </w:pPr>
      <w:r>
        <w:rPr>
          <w:rFonts w:ascii="Times New Roman" w:hAnsi="Times New Roman"/>
          <w:b w:val="0"/>
          <w:sz w:val="26"/>
        </w:rPr>
        <w:t>Hôm nay, ngày ...... tháng ...... năm ......, tại ......................, chúng tôi gồm:</w:t>
      </w:r>
    </w:p>
    <w:p/>
    <w:p>
      <w:pPr>
        <w:spacing w:after="40"/>
      </w:pPr>
      <w:r>
        <w:rPr>
          <w:rFonts w:ascii="Times New Roman" w:hAnsi="Times New Roman"/>
          <w:b/>
          <w:sz w:val="26"/>
        </w:rPr>
        <w:t>BÊN CHUYỂN NHƯỢNG (BÊN A)</w:t>
      </w:r>
    </w:p>
    <w:p>
      <w:pPr>
        <w:spacing w:after="40"/>
      </w:pPr>
      <w:r>
        <w:rPr>
          <w:rFonts w:ascii="Times New Roman" w:hAnsi="Times New Roman"/>
          <w:b w:val="0"/>
          <w:sz w:val="26"/>
        </w:rPr>
        <w:t>Ông/Bà (hoặc tên tổ chức): ................</w:t>
      </w:r>
    </w:p>
    <w:p>
      <w:pPr>
        <w:spacing w:after="40"/>
      </w:pPr>
      <w:r>
        <w:rPr>
          <w:rFonts w:ascii="Times New Roman" w:hAnsi="Times New Roman"/>
          <w:b w:val="0"/>
          <w:sz w:val="26"/>
        </w:rPr>
        <w:t>CCCD/Mã số doanh nghiệp: ................</w:t>
      </w:r>
    </w:p>
    <w:p>
      <w:pPr>
        <w:spacing w:after="40"/>
      </w:pPr>
      <w:r>
        <w:rPr>
          <w:rFonts w:ascii="Times New Roman" w:hAnsi="Times New Roman"/>
          <w:b w:val="0"/>
          <w:sz w:val="26"/>
        </w:rPr>
        <w:t>Địa chỉ: ................</w:t>
      </w:r>
    </w:p>
    <w:p>
      <w:pPr>
        <w:spacing w:after="40"/>
      </w:pPr>
      <w:r>
        <w:rPr>
          <w:rFonts w:ascii="Times New Roman" w:hAnsi="Times New Roman"/>
          <w:b w:val="0"/>
          <w:sz w:val="26"/>
        </w:rPr>
        <w:t>Hiện sở hữu: ................ cổ phần tại Công ty cổ phần ................</w:t>
      </w:r>
    </w:p>
    <w:p/>
    <w:p>
      <w:pPr>
        <w:spacing w:after="40"/>
      </w:pPr>
      <w:r>
        <w:rPr>
          <w:rFonts w:ascii="Times New Roman" w:hAnsi="Times New Roman"/>
          <w:b/>
          <w:sz w:val="26"/>
        </w:rPr>
        <w:t>BÊN NHẬN CHUYỂN NHƯỢNG (BÊN B)</w:t>
      </w:r>
    </w:p>
    <w:p>
      <w:pPr>
        <w:spacing w:after="40"/>
      </w:pPr>
      <w:r>
        <w:rPr>
          <w:rFonts w:ascii="Times New Roman" w:hAnsi="Times New Roman"/>
          <w:b w:val="0"/>
          <w:sz w:val="26"/>
        </w:rPr>
        <w:t>Ông/Bà (hoặc tên tổ chức): ................</w:t>
      </w:r>
    </w:p>
    <w:p>
      <w:pPr>
        <w:spacing w:after="40"/>
      </w:pPr>
      <w:r>
        <w:rPr>
          <w:rFonts w:ascii="Times New Roman" w:hAnsi="Times New Roman"/>
          <w:b w:val="0"/>
          <w:sz w:val="26"/>
        </w:rPr>
        <w:t>CCCD/Mã số doanh nghiệp: ................</w:t>
      </w:r>
    </w:p>
    <w:p>
      <w:pPr>
        <w:spacing w:after="40"/>
      </w:pPr>
      <w:r>
        <w:rPr>
          <w:rFonts w:ascii="Times New Roman" w:hAnsi="Times New Roman"/>
          <w:b w:val="0"/>
          <w:sz w:val="26"/>
        </w:rPr>
        <w:t>Địa chỉ: ................</w:t>
      </w:r>
    </w:p>
    <w:p>
      <w:pPr>
        <w:spacing w:after="40"/>
      </w:pPr>
      <w:r>
        <w:rPr>
          <w:rFonts w:ascii="Times New Roman" w:hAnsi="Times New Roman"/>
          <w:b w:val="0"/>
          <w:sz w:val="26"/>
        </w:rPr>
        <w:t>Người đại diện (nếu là tổ chức): ................  Chức vụ: ................</w:t>
      </w:r>
    </w:p>
    <w:p/>
    <w:p>
      <w:pPr>
        <w:spacing w:after="40"/>
      </w:pPr>
      <w:r>
        <w:rPr>
          <w:rFonts w:ascii="Times New Roman" w:hAnsi="Times New Roman"/>
          <w:b w:val="0"/>
          <w:sz w:val="26"/>
        </w:rPr>
        <w:t>Hai bên thống nhất ký kết hợp đồng chuyển nhượng cổ phần với các điều khoản sau:</w:t>
      </w:r>
    </w:p>
    <w:p/>
    <w:p>
      <w:pPr>
        <w:spacing w:after="40"/>
      </w:pPr>
      <w:r>
        <w:rPr>
          <w:rFonts w:ascii="Times New Roman" w:hAnsi="Times New Roman"/>
          <w:b/>
          <w:sz w:val="26"/>
        </w:rPr>
        <w:t>Điều 1. Cổ phần chuyển nhượng</w:t>
      </w:r>
    </w:p>
    <w:p>
      <w:pPr>
        <w:spacing w:after="40"/>
      </w:pPr>
      <w:r>
        <w:rPr>
          <w:rFonts w:ascii="Times New Roman" w:hAnsi="Times New Roman"/>
          <w:b w:val="0"/>
          <w:sz w:val="26"/>
        </w:rPr>
        <w:t>Số lượng cổ phần chuyển nhượng: ................ cổ phần.</w:t>
      </w:r>
    </w:p>
    <w:p>
      <w:pPr>
        <w:spacing w:after="40"/>
      </w:pPr>
      <w:r>
        <w:rPr>
          <w:rFonts w:ascii="Times New Roman" w:hAnsi="Times New Roman"/>
          <w:b w:val="0"/>
          <w:sz w:val="26"/>
        </w:rPr>
        <w:t>Loại cổ phần: ................ (cổ phần phổ thông/cổ phần ưu đãi).</w:t>
      </w:r>
    </w:p>
    <w:p>
      <w:pPr>
        <w:spacing w:after="40"/>
      </w:pPr>
      <w:r>
        <w:rPr>
          <w:rFonts w:ascii="Times New Roman" w:hAnsi="Times New Roman"/>
          <w:b w:val="0"/>
          <w:sz w:val="26"/>
        </w:rPr>
        <w:t>Mệnh giá: ................ đồng/cổ phần.</w:t>
      </w:r>
    </w:p>
    <w:p>
      <w:pPr>
        <w:spacing w:after="40"/>
      </w:pPr>
      <w:r>
        <w:rPr>
          <w:rFonts w:ascii="Times New Roman" w:hAnsi="Times New Roman"/>
          <w:b w:val="0"/>
          <w:sz w:val="26"/>
        </w:rPr>
        <w:t>Giá chuyển nhượng: ................ đồng/cổ phần.</w:t>
      </w:r>
    </w:p>
    <w:p>
      <w:pPr>
        <w:spacing w:after="40"/>
      </w:pPr>
      <w:r>
        <w:rPr>
          <w:rFonts w:ascii="Times New Roman" w:hAnsi="Times New Roman"/>
          <w:b w:val="0"/>
          <w:sz w:val="26"/>
        </w:rPr>
        <w:t>Tổng giá trị chuyển nhượng: ................ đồng (bằng chữ: ................).</w:t>
      </w:r>
    </w:p>
    <w:p>
      <w:pPr>
        <w:spacing w:after="40"/>
      </w:pPr>
      <w:r>
        <w:rPr>
          <w:rFonts w:ascii="Times New Roman" w:hAnsi="Times New Roman"/>
          <w:b/>
          <w:sz w:val="26"/>
        </w:rPr>
        <w:t>Điều 2. Phương thức và thời hạn thanh toán</w:t>
      </w:r>
    </w:p>
    <w:p>
      <w:pPr>
        <w:spacing w:after="40"/>
      </w:pPr>
      <w:r>
        <w:rPr>
          <w:rFonts w:ascii="Times New Roman" w:hAnsi="Times New Roman"/>
          <w:b w:val="0"/>
          <w:sz w:val="26"/>
        </w:rPr>
        <w:t>Phương thức thanh toán: ................ (chuyển khoản/tiền mặt).</w:t>
      </w:r>
    </w:p>
    <w:p>
      <w:pPr>
        <w:spacing w:after="40"/>
      </w:pPr>
      <w:r>
        <w:rPr>
          <w:rFonts w:ascii="Times New Roman" w:hAnsi="Times New Roman"/>
          <w:b w:val="0"/>
          <w:sz w:val="26"/>
        </w:rPr>
        <w:t>Thời hạn thanh toán: ................</w:t>
      </w:r>
    </w:p>
    <w:p>
      <w:pPr>
        <w:spacing w:after="40"/>
      </w:pPr>
      <w:r>
        <w:rPr>
          <w:rFonts w:ascii="Times New Roman" w:hAnsi="Times New Roman"/>
          <w:b w:val="0"/>
          <w:sz w:val="26"/>
        </w:rPr>
        <w:t>Bên B thanh toán cho Bên A theo tiến độ đã thỏa thuận; việc thanh toán được xác nhận bằng chứng từ hợp lệ.</w:t>
      </w:r>
    </w:p>
    <w:p>
      <w:pPr>
        <w:spacing w:after="40"/>
      </w:pPr>
      <w:r>
        <w:rPr>
          <w:rFonts w:ascii="Times New Roman" w:hAnsi="Times New Roman"/>
          <w:b/>
          <w:sz w:val="26"/>
        </w:rPr>
        <w:t>Điều 3. Thời điểm chuyển quyền sở hữu cổ phần</w:t>
      </w:r>
    </w:p>
    <w:p>
      <w:pPr>
        <w:spacing w:after="40"/>
      </w:pPr>
      <w:r>
        <w:rPr>
          <w:rFonts w:ascii="Times New Roman" w:hAnsi="Times New Roman"/>
          <w:b w:val="0"/>
          <w:sz w:val="26"/>
        </w:rPr>
        <w:t>Bên B trở thành cổ đông của công ty kể từ thời điểm các thông tin về Bên B được ghi đầy đủ vào sổ đăng ký cổ đông của công ty theo quy định của Luật Doanh nghiệp. Hai bên có trách nhiệm thông báo và đề nghị công ty cập nhật sổ đăng ký cổ đông sau khi hoàn tất chuyển nhượng.</w:t>
      </w:r>
    </w:p>
    <w:p>
      <w:pPr>
        <w:spacing w:after="40"/>
      </w:pPr>
      <w:r>
        <w:rPr>
          <w:rFonts w:ascii="Times New Roman" w:hAnsi="Times New Roman"/>
          <w:b/>
          <w:sz w:val="26"/>
        </w:rPr>
        <w:t>Điều 4. Quyền và nghĩa vụ của các bên</w:t>
      </w:r>
    </w:p>
    <w:p>
      <w:pPr>
        <w:spacing w:after="40"/>
      </w:pPr>
      <w:r>
        <w:rPr>
          <w:rFonts w:ascii="Times New Roman" w:hAnsi="Times New Roman"/>
          <w:b w:val="0"/>
          <w:sz w:val="26"/>
        </w:rPr>
        <w:t>Bên A có nghĩa vụ chuyển giao cổ phần cùng các quyền, lợi ích gắn liền; bảo đảm cổ phần thuộc quyền sở hữu hợp pháp của mình. Bên A có quyền nhận đủ tiền chuyển nhượng.</w:t>
      </w:r>
    </w:p>
    <w:p>
      <w:pPr>
        <w:spacing w:after="40"/>
      </w:pPr>
      <w:r>
        <w:rPr>
          <w:rFonts w:ascii="Times New Roman" w:hAnsi="Times New Roman"/>
          <w:b w:val="0"/>
          <w:sz w:val="26"/>
        </w:rPr>
        <w:t>Bên B có nghĩa vụ thanh toán đầy đủ, đúng hạn; có quyền được ghi nhận là cổ đông và hưởng các quyền của cổ đông kể từ thời điểm chuyển quyền sở hữu.</w:t>
      </w:r>
    </w:p>
    <w:p>
      <w:pPr>
        <w:spacing w:after="40"/>
      </w:pPr>
      <w:r>
        <w:rPr>
          <w:rFonts w:ascii="Times New Roman" w:hAnsi="Times New Roman"/>
          <w:b/>
          <w:sz w:val="26"/>
        </w:rPr>
        <w:t>Điều 5. Cam kết của các bên</w:t>
      </w:r>
    </w:p>
    <w:p>
      <w:pPr>
        <w:spacing w:after="40"/>
      </w:pPr>
      <w:r>
        <w:rPr>
          <w:rFonts w:ascii="Times New Roman" w:hAnsi="Times New Roman"/>
          <w:b w:val="0"/>
          <w:sz w:val="26"/>
        </w:rPr>
        <w:t>Bên A cam kết cổ phần chuyển nhượng không bị tranh chấp, không bị cầm cố, thế chấp hay kê biên và việc chuyển nhượng không vi phạm Điều lệ công ty cũng như hạn chế chuyển nhượng theo quy định của pháp luật.</w:t>
      </w:r>
    </w:p>
    <w:p>
      <w:pPr>
        <w:spacing w:after="40"/>
      </w:pPr>
      <w:r>
        <w:rPr>
          <w:rFonts w:ascii="Times New Roman" w:hAnsi="Times New Roman"/>
          <w:b w:val="0"/>
          <w:sz w:val="26"/>
        </w:rPr>
        <w:t>Các bên cam kết thông tin cung cấp là trung thực và cùng phối hợp hoàn tất thủ tục chuyển nhượng.</w:t>
      </w:r>
    </w:p>
    <w:p>
      <w:pPr>
        <w:spacing w:after="40"/>
      </w:pPr>
      <w:r>
        <w:rPr>
          <w:rFonts w:ascii="Times New Roman" w:hAnsi="Times New Roman"/>
          <w:b/>
          <w:sz w:val="26"/>
        </w:rPr>
        <w:t>Điều 6. Thuế và chi phí</w:t>
      </w:r>
    </w:p>
    <w:p>
      <w:pPr>
        <w:spacing w:after="40"/>
      </w:pPr>
      <w:r>
        <w:rPr>
          <w:rFonts w:ascii="Times New Roman" w:hAnsi="Times New Roman"/>
          <w:b w:val="0"/>
          <w:sz w:val="26"/>
        </w:rPr>
        <w:t>Bên chuyển nhượng có nghĩa vụ kê khai và nộp thuế thu nhập cá nhân đối với thu nhập từ chuyển nhượng cổ phần theo quy định của pháp luật về thuế, trừ trường hợp các bên có thỏa thuận khác. Các chi phí khác do các bên tự thỏa thuận phân chia.</w:t>
      </w:r>
    </w:p>
    <w:p>
      <w:pPr>
        <w:spacing w:after="40"/>
      </w:pPr>
      <w:r>
        <w:rPr>
          <w:rFonts w:ascii="Times New Roman" w:hAnsi="Times New Roman"/>
          <w:b/>
          <w:sz w:val="26"/>
        </w:rPr>
        <w:t>Điều 7. Giải quyết tranh chấp</w:t>
      </w:r>
    </w:p>
    <w:p>
      <w:pPr>
        <w:spacing w:after="40"/>
      </w:pPr>
      <w:r>
        <w:rPr>
          <w:rFonts w:ascii="Times New Roman" w:hAnsi="Times New Roman"/>
          <w:b w:val="0"/>
          <w:sz w:val="26"/>
        </w:rPr>
        <w:t>Mọi tranh chấp phát sinh trước hết được giải quyết thông qua thương lượng, hòa giải; nếu không thành, một trong các bên có quyền yêu cầu Tòa án hoặc Trọng tài thương mại có thẩm quyền giải quyết theo quy định của pháp luật.</w:t>
      </w:r>
    </w:p>
    <w:p>
      <w:pPr>
        <w:spacing w:after="40"/>
      </w:pPr>
      <w:r>
        <w:rPr>
          <w:rFonts w:ascii="Times New Roman" w:hAnsi="Times New Roman"/>
          <w:b/>
          <w:sz w:val="26"/>
        </w:rPr>
        <w:t>Điều 8. Điều khoản chung</w:t>
      </w:r>
    </w:p>
    <w:p>
      <w:pPr>
        <w:spacing w:after="40"/>
      </w:pPr>
      <w:r>
        <w:rPr>
          <w:rFonts w:ascii="Times New Roman" w:hAnsi="Times New Roman"/>
          <w:b w:val="0"/>
          <w:sz w:val="26"/>
        </w:rPr>
        <w:t>Hợp đồng có hiệu lực kể từ ngày ký, được lập thành ...... bản có giá trị như nhau, mỗi bên giữ ...... bản. Mọi sửa đổi, bổ sung phải lập thành văn bản có chữ ký của các bên.</w:t>
      </w:r>
    </w:p>
    <w:p/>
    <w:tbl>
      <w:tblPr>
        <w:tblW w:type="auto" w:w="0"/>
        <w:jc w:val="center"/>
        <w:tblLook w:firstColumn="1" w:firstRow="1" w:lastColumn="0" w:lastRow="0" w:noHBand="0" w:noVBand="1" w:val="04A0"/>
      </w:tblPr>
      <w:tblGrid>
        <w:gridCol w:w="4320"/>
        <w:gridCol w:w="4320"/>
      </w:tblGrid>
      <w:tr>
        <w:tc>
          <w:tcPr>
            <w:tcW w:type="dxa" w:w="4320"/>
          </w:tcPr>
          <w:p>
            <w:pPr>
              <w:spacing w:after="0"/>
              <w:jc w:val="center"/>
            </w:pPr>
            <w:r>
              <w:rPr>
                <w:rFonts w:ascii="Times New Roman" w:hAnsi="Times New Roman"/>
                <w:b w:val="0"/>
                <w:sz w:val="26"/>
              </w:rPr>
              <w:t>BÊN A</w:t>
            </w:r>
          </w:p>
          <w:p>
            <w:pPr>
              <w:spacing w:after="0"/>
              <w:jc w:val="center"/>
            </w:pPr>
            <w:r>
              <w:rPr>
                <w:rFonts w:ascii="Times New Roman" w:hAnsi="Times New Roman"/>
                <w:b/>
                <w:sz w:val="26"/>
              </w:rPr>
              <w:t>(Bên chuyển nhượng)</w:t>
            </w:r>
          </w:p>
          <w:p>
            <w:pPr>
              <w:spacing w:after="0"/>
              <w:jc w:val="center"/>
            </w:pPr>
            <w:r>
              <w:rPr>
                <w:rFonts w:ascii="Times New Roman" w:hAnsi="Times New Roman"/>
                <w:b w:val="0"/>
                <w:sz w:val="26"/>
              </w:rPr>
              <w:t>(Ký, ghi rõ họ tên)</w:t>
            </w:r>
          </w:p>
        </w:tc>
        <w:tc>
          <w:tcPr>
            <w:tcW w:type="dxa" w:w="4320"/>
          </w:tcPr>
          <w:p>
            <w:pPr>
              <w:spacing w:after="0"/>
              <w:jc w:val="center"/>
            </w:pPr>
            <w:r>
              <w:rPr>
                <w:rFonts w:ascii="Times New Roman" w:hAnsi="Times New Roman"/>
                <w:b w:val="0"/>
                <w:sz w:val="26"/>
              </w:rPr>
              <w:t>BÊN B</w:t>
            </w:r>
          </w:p>
          <w:p>
            <w:pPr>
              <w:spacing w:after="0"/>
              <w:jc w:val="center"/>
            </w:pPr>
            <w:r>
              <w:rPr>
                <w:rFonts w:ascii="Times New Roman" w:hAnsi="Times New Roman"/>
                <w:b/>
                <w:sz w:val="26"/>
              </w:rPr>
              <w:t>(Bên nhận chuyển nhượng)</w:t>
            </w:r>
          </w:p>
          <w:p>
            <w:pPr>
              <w:spacing w:after="0"/>
              <w:jc w:val="center"/>
            </w:pPr>
            <w:r>
              <w:rPr>
                <w:rFonts w:ascii="Times New Roman" w:hAnsi="Times New Roman"/>
                <w:b w:val="0"/>
                <w:sz w:val="26"/>
              </w:rPr>
              <w:t>(Ký, ghi rõ họ tên)</w:t>
            </w:r>
          </w:p>
        </w:tc>
      </w:tr>
    </w:tbl>
    <w:p>
      <w:pPr>
        <w:spacing w:before="240"/>
      </w:pPr>
      <w:r>
        <w:rPr>
          <w:i/>
          <w:color w:val="888888"/>
          <w:sz w:val="20"/>
        </w:rPr>
        <w:t>Biểu mẫu cung cấp bởi LTV Law — ltvlaw.com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